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/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-25232</wp:posOffset>
            </wp:positionH>
            <wp:positionV relativeFrom="page">
              <wp:posOffset>0</wp:posOffset>
            </wp:positionV>
            <wp:extent cx="7605713" cy="2233918"/>
            <wp:effectExtent b="0" l="0" r="0" t="0"/>
            <wp:wrapTopAndBottom distB="57150" distT="571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5713" cy="2233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b w:val="1"/>
          <w:color w:val="003a70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color w:val="003a70"/>
          <w:sz w:val="32"/>
          <w:szCs w:val="32"/>
          <w:rtl w:val="0"/>
        </w:rPr>
        <w:t xml:space="preserve">~ Manifest Your Best  ~ Bonus Worksheet - January 2025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b w:val="1"/>
          <w:color w:val="003a7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b w:val="1"/>
          <w:color w:val="003a70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color w:val="003a70"/>
          <w:sz w:val="32"/>
          <w:szCs w:val="32"/>
          <w:rtl w:val="0"/>
        </w:rPr>
        <w:t xml:space="preserve">A Year In Review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This is THE BEST worksheet!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Go make yourself a cuppa. Dive in. Enjoy the process 😊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It’s the morning of Christmas Eve, Monday December 24</w:t>
      </w:r>
      <w:r w:rsidDel="00000000" w:rsidR="00000000" w:rsidRPr="00000000">
        <w:rPr>
          <w:rFonts w:ascii="Avenir" w:cs="Avenir" w:eastAsia="Avenir" w:hAnsi="Avenir"/>
          <w:vertAlign w:val="superscript"/>
          <w:rtl w:val="0"/>
        </w:rPr>
        <w:t xml:space="preserve">th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2025 and I’ve reached today feeling _____________________, and _________________. I’ve just had one of those secret miracle cancellations of a “we must catch up before Christmas!” coffee meetings I secretly wasn’t that bothered about and happily found myself with a spare hour in this gorgeous little café on my own with my favourite _________________ already ordered and on its way! WOOP!  Mmmm. I’ve got my laptop / journal / back of an old envelope and a pen with me…do you know what? I am going to take a moment to review my 2025, right here, right now. I am a Wellbeing Warrior, I LOVE doing this stuff!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Overall, I feel pretty ___________________ about 2025, the things I am most proud and pleased of is that I _____________________________. I am also really glad that I resolved ______________________________. My happiest moment this year was shared with ____________________________ and it was so special.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When I break it down a little, WW style, it’s very cool to look at the progress I’ve made in each area of life this year</w:t>
      </w:r>
      <w:r w:rsidDel="00000000" w:rsidR="00000000" w:rsidRPr="00000000">
        <w:rPr>
          <w:rFonts w:ascii="Avenir" w:cs="Avenir" w:eastAsia="Avenir" w:hAnsi="Avenir"/>
          <w:rtl w:val="0"/>
        </w:rPr>
        <w:t xml:space="preserve">, some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are small wins, some are bigger, but it’s a good balance. Well done me!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In terms of mental health and personal growth I am really pleased I _______________________________________ as that has made a real difference to____________________. When it comes to the key relationships in my life, specifically with _____________________ the best thing we have done/created/discussed/progressed/experienced this year was _____________________________ and I am SO glad I made the time to make that happen.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In terms of my house/living situation I feel ___________________ about how I’ve managed _________________ this year! Body-wise, my physical health this year has really benefitted from the decision I took to consistently look after myself by _______________________ and doing that ____________. I am also SO proud of myself for starting the micro-habit of ______________________________ every day: I started Monday January 1st (Mega Monday!) and I have not missed a single day! Biiiiig win! I have learned __________________________ about myself from a year of keeping my word to myself and my body.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 am also super proud of how ______________________________ has unfolded in my career/job/retirement, directly linked to my decision to ________________________. Money has been _____________________ this year and I feel __________________________ about it due to __________________________. Socially __________________________________ was brilliant for me, and my favourite pastime/hobby/holiday/event of the year was undoubtedly _______________________________.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In terms of friends and family I am SO glad I diarised the time to do _________________ with ________________ this year, and that I also had great experiences/connections with _______________, _______________ and _____________________.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This year I am so grateful for ___________________________   and that ______________________ worked out. I am also feeling peaceful about ________________________ and that I can gently farewell _________________: its time to let that go. I am absolutely proudest of ________________________ and I have learned so much about _______________________ this year. I am a woman who _________________________.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 am so glad I invested time and prioritised ____________________ in 2025, that has really made a difference to my life. The happiest moment of the whole damn year was _________________________, and the whole year has been filled with much joy and connection. If 2025 has been this good I can’t wait to see what 2025 has in store!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 am going to finish this delicious  ________________ in this café, and go have a ______________________ Christmas! What a year to review, super pleased with myself: 2025 has rocked my socks off! Being so INTENTIONAL about who/how/where I invested my time/energy/attention/finances has created the most wonderful year jam packed with ___________________________________. Bring on this beautiful Christmas about to unfold, and a whole new year for me intentionally fill in 2026!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Avenir" w:cs="Avenir" w:eastAsia="Avenir" w:hAnsi="Avenir"/>
          <w:color w:val="222222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color w:val="222222"/>
          <w:sz w:val="28"/>
          <w:szCs w:val="28"/>
          <w:rtl w:val="0"/>
        </w:rPr>
        <w:t xml:space="preserve">Write down any other insights or actions that have come to you as you have done this exercise.</w:t>
      </w:r>
    </w:p>
    <w:p w:rsidR="00000000" w:rsidDel="00000000" w:rsidP="00000000" w:rsidRDefault="00000000" w:rsidRPr="00000000" w14:paraId="00000021">
      <w:pPr>
        <w:shd w:fill="ffffff" w:val="clear"/>
        <w:rPr>
          <w:rFonts w:ascii="Avenir" w:cs="Avenir" w:eastAsia="Avenir" w:hAnsi="Avenir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venir" w:cs="Avenir" w:eastAsia="Avenir" w:hAnsi="Avenir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56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blHeader w:val="0"/>
        </w:trPr>
        <w:tc>
          <w:tcPr>
            <w:tcMar>
              <w:top w:w="452.4094488188978" w:type="dxa"/>
              <w:left w:w="452.4094488188978" w:type="dxa"/>
              <w:bottom w:w="452.4094488188978" w:type="dxa"/>
              <w:right w:w="452.4094488188978" w:type="dxa"/>
            </w:tcMar>
          </w:tcPr>
          <w:p w:rsidR="00000000" w:rsidDel="00000000" w:rsidP="00000000" w:rsidRDefault="00000000" w:rsidRPr="00000000" w14:paraId="00000023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Fonts w:ascii="Avenir" w:cs="Avenir" w:eastAsia="Avenir" w:hAnsi="Avenir"/>
                <w:color w:val="222222"/>
                <w:rtl w:val="0"/>
              </w:rPr>
              <w:t xml:space="preserve">I am so proud of myself for doing 1% more _________________ in 2025, and intentionally doing 1% less _______________________. Small changes that I stuck to that have made a big impact. 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line="360" w:lineRule="auto"/>
              <w:jc w:val="both"/>
              <w:rPr>
                <w:rFonts w:ascii="Avenir" w:cs="Avenir" w:eastAsia="Avenir" w:hAnsi="Avenir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rPr>
          <w:rFonts w:ascii="Avenir" w:cs="Avenir" w:eastAsia="Avenir" w:hAnsi="Avenir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rebuchet M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46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Wellbeing Warriors © 2025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tabs>
        <w:tab w:val="right" w:leader="none" w:pos="10460"/>
      </w:tabs>
      <w:rPr>
        <w:rFonts w:ascii="Candara" w:cs="Candara" w:eastAsia="Candara" w:hAnsi="Candara"/>
      </w:rPr>
    </w:pPr>
    <w:bookmarkStart w:colFirst="0" w:colLast="0" w:name="_heading=h.gjdgxs" w:id="0"/>
    <w:bookmarkEnd w:id="0"/>
    <w:r w:rsidDel="00000000" w:rsidR="00000000" w:rsidRPr="00000000">
      <w:rPr>
        <w:rFonts w:ascii="Candara" w:cs="Candara" w:eastAsia="Candara" w:hAnsi="Candara"/>
        <w:rtl w:val="0"/>
      </w:rPr>
      <w:t xml:space="preserve">Wellbeing Warriors © 2025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before="708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JEP1qf2pLnffbhtfHtOfHFsrw==">CgMxLjAyCGguZ2pkZ3hzOAByITEwWjJicEt4em4tWFpGS2VtbFpKdmNEUmU3QUlnUlJ2dw==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