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32"/>
          <w:szCs w:val="32"/>
          <w:rtl w:val="0"/>
        </w:rPr>
        <w:t xml:space="preserve">Worksheet #2 – December 2016  - Wrapped With Love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Fill in this worksheet as a thought starter before you watch the teaching module, it will help you uncover what’s going on for you and where to focus this month. No need to judge or edit your answers – whatever is top of mind is absolutely perfect. There will be lots in the group on this  - to get you nicely set up for January 2017 (Goals with Souls~)  - this will get you nicely warmed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Score each of these areas out of 10, with how satisfied you were with them in 2016, with 10 being “super satisfied”, and 1 being “really sucked”:</w:t>
      </w:r>
    </w:p>
    <w:p w:rsidR="00000000" w:rsidDel="00000000" w:rsidP="00000000" w:rsidRDefault="00000000" w:rsidRPr="00000000">
      <w:pPr>
        <w:contextualSpacing w:val="0"/>
      </w:pPr>
      <w:r w:rsidDel="00000000" w:rsidR="00000000" w:rsidRPr="00000000">
        <w:rPr>
          <w:rtl w:val="0"/>
        </w:rPr>
      </w:r>
    </w:p>
    <w:tbl>
      <w:tblPr>
        <w:tblStyle w:val="Table1"/>
        <w:bidi w:val="0"/>
        <w:tblW w:w="4480.0" w:type="dxa"/>
        <w:jc w:val="center"/>
        <w:tblBorders>
          <w:top w:color="6fa8dc" w:space="0" w:sz="8" w:val="single"/>
          <w:left w:color="6fa8dc" w:space="0" w:sz="8" w:val="single"/>
          <w:bottom w:color="6fa8dc" w:space="0" w:sz="8" w:val="single"/>
          <w:right w:color="6fa8dc" w:space="0" w:sz="8" w:val="single"/>
          <w:insideH w:color="6fa8dc" w:space="0" w:sz="8" w:val="single"/>
          <w:insideV w:color="6fa8dc" w:space="0" w:sz="8" w:val="single"/>
        </w:tblBorders>
        <w:tblLayout w:type="fixed"/>
        <w:tblLook w:val="0600"/>
      </w:tblPr>
      <w:tblGrid>
        <w:gridCol w:w="2880"/>
        <w:gridCol w:w="1600"/>
        <w:tblGridChange w:id="0">
          <w:tblGrid>
            <w:gridCol w:w="2880"/>
            <w:gridCol w:w="1600"/>
          </w:tblGrid>
        </w:tblGridChange>
      </w:tblGrid>
      <w:tr>
        <w:trPr>
          <w:trHeight w:val="720" w:hRule="atLeast"/>
        </w:trPr>
        <w:tc>
          <w:tcPr>
            <w:shd w:fill="cfe2f3"/>
            <w:tcMar>
              <w:top w:w="100.0" w:type="dxa"/>
              <w:left w:w="100.0" w:type="dxa"/>
              <w:bottom w:w="100.0" w:type="dxa"/>
              <w:right w:w="100.0" w:type="dxa"/>
            </w:tcMar>
            <w:vAlign w:val="center"/>
          </w:tcPr>
          <w:p w:rsidR="00000000" w:rsidDel="00000000" w:rsidP="00000000" w:rsidRDefault="00000000" w:rsidRPr="00000000">
            <w:pPr>
              <w:spacing w:line="360" w:lineRule="auto"/>
              <w:contextualSpacing w:val="0"/>
              <w:jc w:val="center"/>
            </w:pPr>
            <w:r w:rsidDel="00000000" w:rsidR="00000000" w:rsidRPr="00000000">
              <w:rPr>
                <w:rFonts w:ascii="Trebuchet MS" w:cs="Trebuchet MS" w:eastAsia="Trebuchet MS" w:hAnsi="Trebuchet MS"/>
                <w:b w:val="1"/>
                <w:sz w:val="28"/>
                <w:szCs w:val="28"/>
                <w:rtl w:val="0"/>
              </w:rPr>
              <w:t xml:space="preserve">Area</w:t>
            </w:r>
          </w:p>
        </w:tc>
        <w:tc>
          <w:tcPr>
            <w:shd w:fill="cfe2f3"/>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8"/>
                <w:szCs w:val="28"/>
                <w:rtl w:val="0"/>
              </w:rPr>
              <w:t xml:space="preserve">Score</w:t>
            </w:r>
          </w:p>
        </w:tc>
      </w:tr>
      <w:tr>
        <w:trPr>
          <w:trHeight w:val="60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Physical Health + Body</w:t>
              <w:br w:type="textWrapping"/>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78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Living Environment </w:t>
              <w:br w:type="textWrapping"/>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Career</w:t>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24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Relationship/Partner</w:t>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Friends/Family</w:t>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Playtime/Hobbies/Fun</w:t>
              <w:br w:type="textWrapping"/>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Money</w:t>
              <w:br w:type="textWrapping"/>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rtl w:val="0"/>
              </w:rPr>
              <w:t xml:space="preserve">Personal Growth</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am I most proud of in 2016?</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9"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is the most valuable thing I learned about myself in 2016?</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11"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1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do I wish I had done more of in 2016?</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8"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8"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did I wish I had done less of in 2016?</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7"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was the worst thing about 2016? What would I not want repeated? What did I learn from this experience?</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3"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three words sum up 2016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5"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2" name="Shape 2"/>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What did I think I would achieve in 2016, but didn’t. Why not? What did I achieve that was unexpected?</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10"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1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Who have been the most important and supportive people in my life in 2016?</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6"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If I could change one thing about 2016 what would it be?</w:t>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4" name=""/>
                <a:graphic>
                  <a:graphicData uri="http://schemas.microsoft.com/office/word/2010/wordprocessingGroup">
                    <wpg:wgp>
                      <wpg:cNvGrpSpPr/>
                      <wpg:grpSpPr>
                        <a:xfrm>
                          <a:off x="2059875" y="3165607"/>
                          <a:ext cx="6565900" cy="1688916"/>
                          <a:chOff x="2059875" y="3165607"/>
                          <a:chExt cx="6572250" cy="1675500"/>
                        </a:xfrm>
                      </wpg:grpSpPr>
                      <wps:wsp>
                        <wps:cNvSpPr/>
                        <wps:cNvPr id="2" name="Shape 2"/>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4" name="image07.png"/>
                <a:graphic>
                  <a:graphicData uri="http://schemas.openxmlformats.org/drawingml/2006/picture">
                    <pic:pic>
                      <pic:nvPicPr>
                        <pic:cNvPr id="0" name="image07.png"/>
                        <pic:cNvPicPr preferRelativeResize="0"/>
                      </pic:nvPicPr>
                      <pic:blipFill>
                        <a:blip r:embed="rId13"/>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8"/>
          <w:szCs w:val="28"/>
          <w:rtl w:val="0"/>
        </w:rPr>
        <w:t xml:space="preserve">The three things I am most grateful for in 2016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12"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2" name="Shape 2"/>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1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36"/>
          <w:szCs w:val="36"/>
          <w:rtl w:val="0"/>
        </w:rPr>
        <w:t xml:space="preserve">Well done!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095500" cy="1257300"/>
            <wp:effectExtent b="0" l="0" r="0" t="0"/>
            <wp:docPr descr="Signature_sml-220px.jpg" id="2" name="image03.jpg"/>
            <a:graphic>
              <a:graphicData uri="http://schemas.openxmlformats.org/drawingml/2006/picture">
                <pic:pic>
                  <pic:nvPicPr>
                    <pic:cNvPr descr="Signature_sml-220px.jpg" id="0" name="image03.jpg"/>
                    <pic:cNvPicPr preferRelativeResize="0"/>
                  </pic:nvPicPr>
                  <pic:blipFill>
                    <a:blip r:embed="rId15"/>
                    <a:srcRect b="0" l="0" r="0" t="0"/>
                    <a:stretch>
                      <a:fillRect/>
                    </a:stretch>
                  </pic:blipFill>
                  <pic:spPr>
                    <a:xfrm>
                      <a:off x="0" y="0"/>
                      <a:ext cx="2095500" cy="1257300"/>
                    </a:xfrm>
                    <a:prstGeom prst="rect"/>
                    <a:ln/>
                  </pic:spPr>
                </pic:pic>
              </a:graphicData>
            </a:graphic>
          </wp:inline>
        </w:drawing>
      </w:r>
      <w:r w:rsidDel="00000000" w:rsidR="00000000" w:rsidRPr="00000000">
        <w:rPr>
          <w:rtl w:val="0"/>
        </w:rPr>
      </w:r>
    </w:p>
    <w:sectPr>
      <w:headerReference r:id="rId16" w:type="default"/>
      <w:headerReference r:id="rId17" w:type="first"/>
      <w:footerReference r:id="rId18" w:type="default"/>
      <w:footerReference r:id="rId19" w:type="first"/>
      <w:pgSz w:h="16840" w:w="1190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460"/>
      </w:tabs>
      <w:contextualSpacing w:val="0"/>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460"/>
      </w:tabs>
      <w:contextualSpacing w:val="0"/>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08"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r w:rsidDel="00000000" w:rsidR="00000000" w:rsidRPr="00000000">
      <w:drawing>
        <wp:anchor allowOverlap="1" behindDoc="0" distB="0" distT="0" distL="0" distR="0" hidden="0" layoutInCell="0" locked="0" relativeHeight="0" simplePos="0">
          <wp:simplePos x="0" y="0"/>
          <wp:positionH relativeFrom="margin">
            <wp:posOffset>-495299</wp:posOffset>
          </wp:positionH>
          <wp:positionV relativeFrom="paragraph">
            <wp:posOffset>-66674</wp:posOffset>
          </wp:positionV>
          <wp:extent cx="7628796" cy="2543175"/>
          <wp:effectExtent b="0" l="0" r="0" t="0"/>
          <wp:wrapNone/>
          <wp:docPr id="1" name="image02.jpg"/>
          <a:graphic>
            <a:graphicData uri="http://schemas.openxmlformats.org/drawingml/2006/picture">
              <pic:pic>
                <pic:nvPicPr>
                  <pic:cNvPr id="0" name="image02.jpg"/>
                  <pic:cNvPicPr preferRelativeResize="0"/>
                </pic:nvPicPr>
                <pic:blipFill>
                  <a:blip r:embed="rId2"/>
                  <a:srcRect b="0" l="0" r="0" t="0"/>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9.png"/><Relationship Id="rId10" Type="http://schemas.openxmlformats.org/officeDocument/2006/relationships/image" Target="media/image09.png"/><Relationship Id="rId13" Type="http://schemas.openxmlformats.org/officeDocument/2006/relationships/image" Target="media/image07.png"/><Relationship Id="rId12" Type="http://schemas.openxmlformats.org/officeDocument/2006/relationships/image" Target="media/image1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png"/><Relationship Id="rId15" Type="http://schemas.openxmlformats.org/officeDocument/2006/relationships/image" Target="media/image03.jpg"/><Relationship Id="rId14" Type="http://schemas.openxmlformats.org/officeDocument/2006/relationships/image" Target="media/image23.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image" Target="media/image17.png"/><Relationship Id="rId19" Type="http://schemas.openxmlformats.org/officeDocument/2006/relationships/footer" Target="footer2.xml"/><Relationship Id="rId6" Type="http://schemas.openxmlformats.org/officeDocument/2006/relationships/image" Target="media/image21.png"/><Relationship Id="rId18" Type="http://schemas.openxmlformats.org/officeDocument/2006/relationships/footer" Target="footer1.xml"/><Relationship Id="rId7" Type="http://schemas.openxmlformats.org/officeDocument/2006/relationships/image" Target="media/image15.png"/><Relationship Id="rId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image" Target="media/image02.jpg"/></Relationships>
</file>